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8"/>
        <w:gridCol w:w="124"/>
      </w:tblGrid>
      <w:tr w:rsidR="00E6273D" w:rsidRPr="00E6273D" w:rsidTr="00E627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273D" w:rsidRPr="00E6273D" w:rsidRDefault="00490E0A" w:rsidP="0049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DB3E2" w:themeColor="text2" w:themeTint="66"/>
                <w:sz w:val="44"/>
                <w:szCs w:val="44"/>
                <w:lang w:eastAsia="de-AT"/>
              </w:rPr>
            </w:pPr>
            <w:r w:rsidRPr="00490E0A">
              <w:rPr>
                <w:rFonts w:ascii="Times New Roman" w:eastAsia="Times New Roman" w:hAnsi="Times New Roman" w:cs="Times New Roman"/>
                <w:b/>
                <w:bCs/>
                <w:color w:val="8DB3E2" w:themeColor="text2" w:themeTint="66"/>
                <w:sz w:val="44"/>
                <w:szCs w:val="44"/>
                <w:lang w:eastAsia="de-AT"/>
              </w:rPr>
              <w:t>Und noch ein Beweis!</w:t>
            </w:r>
          </w:p>
        </w:tc>
        <w:tc>
          <w:tcPr>
            <w:tcW w:w="0" w:type="auto"/>
            <w:vAlign w:val="center"/>
            <w:hideMark/>
          </w:tcPr>
          <w:p w:rsidR="00E6273D" w:rsidRPr="00E6273D" w:rsidRDefault="00E6273D" w:rsidP="00E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</w:tbl>
    <w:p w:rsidR="00E6273D" w:rsidRPr="00E6273D" w:rsidRDefault="00E6273D" w:rsidP="00E62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6273D">
        <w:rPr>
          <w:rFonts w:ascii="Times New Roman" w:eastAsia="Times New Roman" w:hAnsi="Times New Roman" w:cs="Times New Roman"/>
          <w:sz w:val="24"/>
          <w:szCs w:val="24"/>
          <w:lang w:eastAsia="de-AT"/>
        </w:rPr>
        <w:t>Hier nun noch ein beso</w:t>
      </w:r>
      <w:r w:rsidR="00490E0A">
        <w:rPr>
          <w:rFonts w:ascii="Times New Roman" w:eastAsia="Times New Roman" w:hAnsi="Times New Roman" w:cs="Times New Roman"/>
          <w:sz w:val="24"/>
          <w:szCs w:val="24"/>
          <w:lang w:eastAsia="de-AT"/>
        </w:rPr>
        <w:t>nders einfacher Beweis, der</w:t>
      </w:r>
      <w:r w:rsidRPr="00E6273D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auf der Ähnlichkeitslehre aufbaut.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7"/>
        <w:gridCol w:w="4005"/>
      </w:tblGrid>
      <w:tr w:rsidR="00E6273D" w:rsidRPr="00E6273D" w:rsidTr="00E62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73D" w:rsidRPr="00E6273D" w:rsidRDefault="00E6273D" w:rsidP="00E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273D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Wir betrachten ein rechtwinkliges Dreieck ABC (Abb. 3) mit </w:t>
            </w:r>
          </w:p>
          <w:p w:rsidR="00E6273D" w:rsidRPr="00E6273D" w:rsidRDefault="00E6273D" w:rsidP="00E62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1019175" cy="180975"/>
                  <wp:effectExtent l="19050" t="0" r="9525" b="0"/>
                  <wp:docPr id="4" name="Bild 4" descr="http://www.asamnet.de/%7Esigwarts/facharbeit/images/_acb_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samnet.de/%7Esigwarts/facharbeit/images/_acb_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73D" w:rsidRPr="00E6273D" w:rsidRDefault="00E6273D" w:rsidP="00E62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273D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Die (bekannten) Winkelberechnung im rechtwinkligen Dreieck ergibt, dass die Höhe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333375" cy="180975"/>
                  <wp:effectExtent l="19050" t="0" r="9525" b="0"/>
                  <wp:docPr id="5" name="Bild 5" descr="http://www.asamnet.de/%7Esigwarts/facharbeit/images/_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samnet.de/%7Esigwarts/facharbeit/images/_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73D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den rechten Winkel bei </w:t>
            </w:r>
            <w:r w:rsidRPr="00E62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  <w:t>C</w:t>
            </w:r>
            <w:r w:rsidRPr="00E6273D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in zwei Teilwinkel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95250" cy="180975"/>
                  <wp:effectExtent l="19050" t="0" r="0" b="0"/>
                  <wp:docPr id="6" name="Bild 6" descr="http://www.asamnet.de/%7Esigwarts/facharbeit/images/_alp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samnet.de/%7Esigwarts/facharbeit/images/_alp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73D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und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95250" cy="180975"/>
                  <wp:effectExtent l="19050" t="0" r="0" b="0"/>
                  <wp:docPr id="7" name="Bild 7" descr="http://www.asamnet.de/%7Esigwarts/facharbeit/images/_b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samnet.de/%7Esigwarts/facharbeit/images/_b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73D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zerlegt. Nach dem Ähnlichkeitssatz "WW" gilt also, dass die zwei Teildreiecke unter sich und zum ganzen Dreieck ähnlich sind:</w:t>
            </w:r>
          </w:p>
        </w:tc>
        <w:tc>
          <w:tcPr>
            <w:tcW w:w="0" w:type="auto"/>
            <w:vAlign w:val="center"/>
            <w:hideMark/>
          </w:tcPr>
          <w:p w:rsidR="00E6273D" w:rsidRPr="00E6273D" w:rsidRDefault="00E6273D" w:rsidP="00E627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2476500" cy="1352550"/>
                  <wp:effectExtent l="19050" t="0" r="0" b="0"/>
                  <wp:docPr id="8" name="Bild 8" descr="http://www.asamnet.de/%7Esigwarts/facharbeit/images/2_bil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samnet.de/%7Esigwarts/facharbeit/images/2_bil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73D" w:rsidRPr="00E6273D" w:rsidRDefault="00E6273D" w:rsidP="00E627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273D">
              <w:rPr>
                <w:rFonts w:ascii="Times New Roman" w:eastAsia="Times New Roman" w:hAnsi="Times New Roman" w:cs="Times New Roman"/>
                <w:sz w:val="15"/>
                <w:szCs w:val="15"/>
                <w:lang w:eastAsia="de-AT"/>
              </w:rPr>
              <w:t>Abb. 3</w:t>
            </w:r>
          </w:p>
        </w:tc>
      </w:tr>
    </w:tbl>
    <w:p w:rsidR="00E6273D" w:rsidRPr="00E6273D" w:rsidRDefault="00E6273D" w:rsidP="00E62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6273D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Aus der Anwendung dieser </w:t>
      </w:r>
      <w:proofErr w:type="spellStart"/>
      <w:r w:rsidRPr="00E6273D">
        <w:rPr>
          <w:rFonts w:ascii="Times New Roman" w:eastAsia="Times New Roman" w:hAnsi="Times New Roman" w:cs="Times New Roman"/>
          <w:sz w:val="24"/>
          <w:szCs w:val="24"/>
          <w:lang w:eastAsia="de-AT"/>
        </w:rPr>
        <w:t>Ähnlickeitsbeziehungen</w:t>
      </w:r>
      <w:proofErr w:type="spellEnd"/>
      <w:r w:rsidRPr="00E6273D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erhält man dann im </w:t>
      </w:r>
      <w:proofErr w:type="gramStart"/>
      <w:r w:rsidRPr="00E6273D">
        <w:rPr>
          <w:rFonts w:ascii="Times New Roman" w:eastAsia="Times New Roman" w:hAnsi="Times New Roman" w:cs="Times New Roman"/>
          <w:sz w:val="24"/>
          <w:szCs w:val="24"/>
          <w:lang w:eastAsia="de-AT"/>
        </w:rPr>
        <w:t>einzelnen</w:t>
      </w:r>
      <w:proofErr w:type="gramEnd"/>
      <w:r w:rsidRPr="00E6273D">
        <w:rPr>
          <w:rFonts w:ascii="Times New Roman" w:eastAsia="Times New Roman" w:hAnsi="Times New Roman" w:cs="Times New Roman"/>
          <w:sz w:val="24"/>
          <w:szCs w:val="24"/>
          <w:lang w:eastAsia="de-AT"/>
        </w:rPr>
        <w:t>:</w:t>
      </w:r>
    </w:p>
    <w:p w:rsidR="00E6273D" w:rsidRPr="00E6273D" w:rsidRDefault="00E6273D" w:rsidP="00E6273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>
            <wp:extent cx="5076825" cy="1047750"/>
            <wp:effectExtent l="19050" t="0" r="9525" b="0"/>
            <wp:docPr id="9" name="Bild 9" descr="http://www.asamnet.de/%7Esigwarts/facharbeit/images/_saet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samnet.de/%7Esigwarts/facharbeit/images/_saetz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73D" w:rsidRPr="00E6273D" w:rsidRDefault="00E6273D" w:rsidP="00E62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6273D">
        <w:rPr>
          <w:rFonts w:ascii="Times New Roman" w:eastAsia="Times New Roman" w:hAnsi="Times New Roman" w:cs="Times New Roman"/>
          <w:sz w:val="24"/>
          <w:szCs w:val="24"/>
          <w:lang w:eastAsia="de-AT"/>
        </w:rPr>
        <w:t>Addieren wir die beiden letzten Gleichungen, so erhalten wir: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726"/>
        <w:gridCol w:w="342"/>
        <w:gridCol w:w="915"/>
        <w:gridCol w:w="342"/>
        <w:gridCol w:w="909"/>
        <w:gridCol w:w="342"/>
        <w:gridCol w:w="394"/>
        <w:gridCol w:w="342"/>
        <w:gridCol w:w="359"/>
        <w:gridCol w:w="504"/>
        <w:gridCol w:w="1307"/>
        <w:gridCol w:w="240"/>
        <w:gridCol w:w="240"/>
        <w:gridCol w:w="2287"/>
      </w:tblGrid>
      <w:tr w:rsidR="00E6273D" w:rsidRPr="00E6273D" w:rsidTr="00E6273D">
        <w:trPr>
          <w:tblCellSpacing w:w="0" w:type="dxa"/>
        </w:trPr>
        <w:tc>
          <w:tcPr>
            <w:tcW w:w="0" w:type="auto"/>
            <w:vAlign w:val="center"/>
            <w:hideMark/>
          </w:tcPr>
          <w:p w:rsidR="00E6273D" w:rsidRPr="00E6273D" w:rsidRDefault="00490E0A" w:rsidP="0049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  <w:t>a²+b²</w:t>
            </w:r>
          </w:p>
        </w:tc>
        <w:tc>
          <w:tcPr>
            <w:tcW w:w="0" w:type="auto"/>
            <w:vAlign w:val="center"/>
            <w:hideMark/>
          </w:tcPr>
          <w:p w:rsidR="00E6273D" w:rsidRPr="00E6273D" w:rsidRDefault="00E6273D" w:rsidP="00E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2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E6273D" w:rsidRPr="00E6273D" w:rsidRDefault="00E6273D" w:rsidP="00E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E62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  <w:t>cp</w:t>
            </w:r>
            <w:proofErr w:type="spellEnd"/>
            <w:r w:rsidRPr="00E62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  <w:t xml:space="preserve"> + </w:t>
            </w:r>
            <w:proofErr w:type="spellStart"/>
            <w:r w:rsidRPr="00E62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  <w:t>cq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273D" w:rsidRPr="00E6273D" w:rsidRDefault="00E6273D" w:rsidP="00E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2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E6273D" w:rsidRPr="00E6273D" w:rsidRDefault="00E6273D" w:rsidP="00E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2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  <w:t>c (</w:t>
            </w:r>
            <w:proofErr w:type="spellStart"/>
            <w:r w:rsidRPr="00E62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  <w:t>p+q</w:t>
            </w:r>
            <w:proofErr w:type="spellEnd"/>
            <w:r w:rsidRPr="00E62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6273D" w:rsidRPr="00E6273D" w:rsidRDefault="00E6273D" w:rsidP="00E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2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E6273D" w:rsidRPr="00E6273D" w:rsidRDefault="00E6273D" w:rsidP="00E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2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  <w:t>cc</w:t>
            </w:r>
          </w:p>
        </w:tc>
        <w:tc>
          <w:tcPr>
            <w:tcW w:w="0" w:type="auto"/>
            <w:vAlign w:val="center"/>
            <w:hideMark/>
          </w:tcPr>
          <w:p w:rsidR="00E6273D" w:rsidRPr="00E6273D" w:rsidRDefault="00E6273D" w:rsidP="00E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2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E6273D" w:rsidRPr="00E6273D" w:rsidRDefault="00E6273D" w:rsidP="00E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2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  <w:t>c²</w:t>
            </w:r>
          </w:p>
        </w:tc>
        <w:tc>
          <w:tcPr>
            <w:tcW w:w="0" w:type="auto"/>
            <w:vAlign w:val="center"/>
            <w:hideMark/>
          </w:tcPr>
          <w:p w:rsidR="00E6273D" w:rsidRPr="00E6273D" w:rsidRDefault="00E6273D" w:rsidP="00E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2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  <w:t>=&gt;</w:t>
            </w:r>
          </w:p>
        </w:tc>
        <w:tc>
          <w:tcPr>
            <w:tcW w:w="0" w:type="auto"/>
            <w:vAlign w:val="center"/>
            <w:hideMark/>
          </w:tcPr>
          <w:p w:rsidR="00E6273D" w:rsidRPr="00E6273D" w:rsidRDefault="00E6273D" w:rsidP="00E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2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  <w:t xml:space="preserve">a² + b² = c² </w:t>
            </w:r>
          </w:p>
        </w:tc>
        <w:tc>
          <w:tcPr>
            <w:tcW w:w="0" w:type="auto"/>
            <w:vAlign w:val="center"/>
            <w:hideMark/>
          </w:tcPr>
          <w:p w:rsidR="00E6273D" w:rsidRPr="00E6273D" w:rsidRDefault="00E6273D" w:rsidP="00E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273D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273D" w:rsidRPr="00E6273D" w:rsidRDefault="00E6273D" w:rsidP="00E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273D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273D" w:rsidRPr="00E6273D" w:rsidRDefault="00E6273D" w:rsidP="00E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2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  <w:t>(Satz des Pythagoras)</w:t>
            </w:r>
          </w:p>
        </w:tc>
      </w:tr>
    </w:tbl>
    <w:p w:rsidR="00E6273D" w:rsidRPr="00E6273D" w:rsidRDefault="00E6273D" w:rsidP="00E62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6273D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Umgekehrt kann man aus der "pythagoreischen Eigenschaft" die </w:t>
      </w:r>
      <w:proofErr w:type="spellStart"/>
      <w:r w:rsidRPr="00E6273D">
        <w:rPr>
          <w:rFonts w:ascii="Times New Roman" w:eastAsia="Times New Roman" w:hAnsi="Times New Roman" w:cs="Times New Roman"/>
          <w:sz w:val="24"/>
          <w:szCs w:val="24"/>
          <w:lang w:eastAsia="de-AT"/>
        </w:rPr>
        <w:t>Rechtwin</w:t>
      </w:r>
      <w:r w:rsidR="00490E0A">
        <w:rPr>
          <w:rFonts w:ascii="Times New Roman" w:eastAsia="Times New Roman" w:hAnsi="Times New Roman" w:cs="Times New Roman"/>
          <w:sz w:val="24"/>
          <w:szCs w:val="24"/>
          <w:lang w:eastAsia="de-AT"/>
        </w:rPr>
        <w:t>kligkeit</w:t>
      </w:r>
      <w:proofErr w:type="spellEnd"/>
      <w:r w:rsidR="00490E0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eines Dreiecks folgern.</w:t>
      </w:r>
    </w:p>
    <w:p w:rsidR="00436927" w:rsidRDefault="00436927"/>
    <w:sectPr w:rsidR="00436927" w:rsidSect="004369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73D"/>
    <w:rsid w:val="00257BDA"/>
    <w:rsid w:val="00436927"/>
    <w:rsid w:val="00490E0A"/>
    <w:rsid w:val="0096369E"/>
    <w:rsid w:val="00B6298F"/>
    <w:rsid w:val="00D04493"/>
    <w:rsid w:val="00E6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9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6273D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E6273D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E6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E6273D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9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6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2010-06-28T02:22:00Z</dcterms:created>
  <dcterms:modified xsi:type="dcterms:W3CDTF">2010-06-28T03:03:00Z</dcterms:modified>
</cp:coreProperties>
</file>