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15" w:rsidRPr="0028207B" w:rsidRDefault="0028207B" w:rsidP="00C45F28">
      <w:pPr>
        <w:jc w:val="center"/>
        <w:rPr>
          <w:b/>
          <w:sz w:val="28"/>
          <w:szCs w:val="28"/>
          <w:lang w:val="de-AT"/>
        </w:rPr>
      </w:pPr>
      <w:r w:rsidRPr="0028207B">
        <w:rPr>
          <w:b/>
          <w:sz w:val="28"/>
          <w:szCs w:val="28"/>
          <w:lang w:val="de-AT"/>
        </w:rPr>
        <w:t>Nachweis von Monotonie &amp; Beschränktheit</w:t>
      </w:r>
    </w:p>
    <w:p w:rsidR="0028207B" w:rsidRDefault="0028207B" w:rsidP="00C45F28">
      <w:pPr>
        <w:rPr>
          <w:lang w:val="de-AT"/>
        </w:rPr>
      </w:pPr>
    </w:p>
    <w:p w:rsidR="0028207B" w:rsidRDefault="003D6F03" w:rsidP="00C45F28">
      <w:pPr>
        <w:ind w:left="284" w:hanging="284"/>
        <w:rPr>
          <w:lang w:val="de-AT"/>
        </w:rPr>
      </w:pPr>
      <w:r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1150620</wp:posOffset>
            </wp:positionV>
            <wp:extent cx="2533650" cy="2933065"/>
            <wp:effectExtent l="19050" t="0" r="0" b="0"/>
            <wp:wrapTight wrapText="bothSides">
              <wp:wrapPolygon edited="0">
                <wp:start x="-162" y="0"/>
                <wp:lineTo x="-162" y="21464"/>
                <wp:lineTo x="21600" y="21464"/>
                <wp:lineTo x="21600" y="0"/>
                <wp:lineTo x="-162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07B" w:rsidRPr="0028207B">
        <w:rPr>
          <w:b/>
          <w:sz w:val="24"/>
          <w:szCs w:val="24"/>
          <w:lang w:val="de-AT"/>
        </w:rPr>
        <w:t>Beschränktheit:</w:t>
      </w:r>
      <w:r w:rsidR="0028207B" w:rsidRPr="0028207B">
        <w:rPr>
          <w:b/>
          <w:sz w:val="24"/>
          <w:szCs w:val="24"/>
          <w:lang w:val="de-AT"/>
        </w:rPr>
        <w:br/>
      </w:r>
      <w:r w:rsidR="0028207B">
        <w:rPr>
          <w:lang w:val="de-AT"/>
        </w:rPr>
        <w:t xml:space="preserve">Wir betrachten die Folge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=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3n+2</m:t>
            </m:r>
          </m:num>
          <m:den>
            <m:r>
              <w:rPr>
                <w:rFonts w:ascii="Cambria Math" w:hAnsi="Cambria Math"/>
                <w:lang w:val="de-AT"/>
              </w:rPr>
              <m:t>2n-1</m:t>
            </m:r>
          </m:den>
        </m:f>
        <m:r>
          <w:rPr>
            <w:rFonts w:ascii="Cambria Math" w:hAnsi="Cambria Math"/>
            <w:lang w:val="de-AT"/>
          </w:rPr>
          <m:t>, n≥1</m:t>
        </m:r>
      </m:oMath>
      <w:r w:rsidR="0028207B">
        <w:rPr>
          <w:rFonts w:eastAsiaTheme="minorEastAsia"/>
          <w:lang w:val="de-AT"/>
        </w:rPr>
        <w:t>.</w:t>
      </w:r>
      <w:r w:rsidR="0028207B">
        <w:rPr>
          <w:rFonts w:eastAsiaTheme="minorEastAsia"/>
          <w:lang w:val="de-AT"/>
        </w:rPr>
        <w:br/>
        <w:t xml:space="preserve">In einem ersten Schritt wollen wir eine Vermutung über das </w:t>
      </w:r>
      <w:proofErr w:type="spellStart"/>
      <w:r w:rsidR="0028207B">
        <w:rPr>
          <w:rFonts w:eastAsiaTheme="minorEastAsia"/>
          <w:lang w:val="de-AT"/>
        </w:rPr>
        <w:t>Monotonieverhalten</w:t>
      </w:r>
      <w:proofErr w:type="spellEnd"/>
      <w:r w:rsidR="0028207B">
        <w:rPr>
          <w:rFonts w:eastAsiaTheme="minorEastAsia"/>
          <w:lang w:val="de-AT"/>
        </w:rPr>
        <w:t xml:space="preserve"> der Folge aufstellen. Das können wir tun, indem wir einige Glieder berechnen (</w:t>
      </w:r>
      <w:proofErr w:type="spellStart"/>
      <w:r w:rsidR="0028207B">
        <w:rPr>
          <w:rFonts w:eastAsiaTheme="minorEastAsia"/>
          <w:lang w:val="de-AT"/>
        </w:rPr>
        <w:t>händisch</w:t>
      </w:r>
      <w:proofErr w:type="spellEnd"/>
      <w:r w:rsidR="0028207B">
        <w:rPr>
          <w:rFonts w:eastAsiaTheme="minorEastAsia"/>
          <w:lang w:val="de-AT"/>
        </w:rPr>
        <w:t>, mit Excel, …) oder indem wir den Folgenplotter verwenden:</w:t>
      </w:r>
      <w:r>
        <w:rPr>
          <w:rFonts w:eastAsiaTheme="minorEastAsia"/>
          <w:lang w:val="de-AT"/>
        </w:rPr>
        <w:br/>
      </w:r>
    </w:p>
    <w:p w:rsidR="00C45F28" w:rsidRPr="00FF40A9" w:rsidRDefault="003D6F03" w:rsidP="00C45F28">
      <w:pPr>
        <w:ind w:left="284" w:hanging="284"/>
        <w:rPr>
          <w:rFonts w:eastAsiaTheme="minorEastAsia"/>
          <w:color w:val="943634" w:themeColor="accent2" w:themeShade="BF"/>
          <w:lang w:val="de-AT"/>
        </w:rPr>
      </w:pPr>
      <w:r>
        <w:rPr>
          <w:lang w:val="de-AT"/>
        </w:rPr>
        <w:t>Die Graphik legt auf jeden Fall die Vermutung nahe, dass die Folge nach unten beschränkt ist.</w:t>
      </w:r>
      <w:r>
        <w:rPr>
          <w:lang w:val="de-AT"/>
        </w:rPr>
        <w:br/>
      </w:r>
      <w:r>
        <w:rPr>
          <w:lang w:val="de-AT"/>
        </w:rPr>
        <w:br/>
        <w:t>Der Wert 1 scheint eine sichere untere Schranke zu sein.</w:t>
      </w:r>
      <w:r>
        <w:rPr>
          <w:lang w:val="de-AT"/>
        </w:rPr>
        <w:br/>
      </w:r>
      <w:r>
        <w:rPr>
          <w:lang w:val="de-AT"/>
        </w:rPr>
        <w:br/>
      </w:r>
      <w:r w:rsidR="004D4DE1">
        <w:rPr>
          <w:lang w:val="de-AT"/>
        </w:rPr>
        <w:t>Wir stellen also die Behauptung auf, dass 1 eine untere Schranke der Folge ist.</w:t>
      </w:r>
      <w:r w:rsidR="004D4DE1">
        <w:rPr>
          <w:lang w:val="de-AT"/>
        </w:rPr>
        <w:br/>
        <w:t>Wie können wir das beweisen?</w:t>
      </w:r>
      <w:r w:rsidR="004D4DE1"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  <w:t xml:space="preserve">Wir müssen </w:t>
      </w:r>
      <w:r w:rsidRPr="003D6F03">
        <w:rPr>
          <w:b/>
          <w:lang w:val="de-AT"/>
        </w:rPr>
        <w:t>nachprüfen</w:t>
      </w:r>
      <w:r>
        <w:rPr>
          <w:lang w:val="de-AT"/>
        </w:rPr>
        <w:t xml:space="preserve">, ob die </w:t>
      </w:r>
      <w:r w:rsidRPr="003D6F03">
        <w:rPr>
          <w:b/>
          <w:lang w:val="de-AT"/>
        </w:rPr>
        <w:t>Definition</w:t>
      </w:r>
      <w:r>
        <w:rPr>
          <w:lang w:val="de-AT"/>
        </w:rPr>
        <w:t xml:space="preserve"> für die Beschränktheit nach unten mit der unteren Schranke 1 erfüllt ist:</w:t>
      </w:r>
      <w:r>
        <w:rPr>
          <w:lang w:val="de-AT"/>
        </w:rPr>
        <w:br/>
      </w:r>
      <m:oMathPara>
        <m:oMath>
          <m:r>
            <w:rPr>
              <w:rFonts w:ascii="Cambria Math" w:hAnsi="Cambria Math"/>
              <w:lang w:val="de-AT"/>
            </w:rPr>
            <m:t xml:space="preserve">Für alle k gilt:     </m:t>
          </m:r>
          <m:sSub>
            <m:sSubPr>
              <m:ctrlPr>
                <w:rPr>
                  <w:rFonts w:ascii="Cambria Math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hAnsi="Cambria Math"/>
                  <w:lang w:val="de-AT"/>
                </w:rPr>
                <m:t>a</m:t>
              </m:r>
            </m:e>
            <m:sub>
              <m:r>
                <w:rPr>
                  <w:rFonts w:ascii="Cambria Math" w:hAnsi="Cambria Math"/>
                  <w:lang w:val="de-AT"/>
                </w:rPr>
                <m:t>k</m:t>
              </m:r>
            </m:sub>
          </m:sSub>
          <m:r>
            <w:rPr>
              <w:rFonts w:ascii="Cambria Math" w:hAnsi="Cambria Math"/>
              <w:lang w:val="de-AT"/>
            </w:rPr>
            <m:t>≥1,  d.h.</m:t>
          </m:r>
          <m:r>
            <w:rPr>
              <w:rFonts w:ascii="Cambria Math" w:eastAsiaTheme="minorEastAsia" w:hAnsi="Cambria Math"/>
              <w:lang w:val="de-AT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lang w:val="de-AT"/>
                </w:rPr>
              </m:ctrlPr>
            </m:fPr>
            <m:num>
              <m:r>
                <w:rPr>
                  <w:rFonts w:ascii="Cambria Math" w:hAnsi="Cambria Math"/>
                  <w:lang w:val="de-AT"/>
                </w:rPr>
                <m:t>3k+2</m:t>
              </m:r>
            </m:num>
            <m:den>
              <m:r>
                <w:rPr>
                  <w:rFonts w:ascii="Cambria Math" w:hAnsi="Cambria Math"/>
                  <w:lang w:val="de-AT"/>
                </w:rPr>
                <m:t>2k-1</m:t>
              </m:r>
            </m:den>
          </m:f>
          <m:r>
            <w:rPr>
              <w:rFonts w:ascii="Cambria Math" w:eastAsiaTheme="minorEastAsia" w:hAnsi="Cambria Math"/>
              <w:lang w:val="de-AT"/>
            </w:rPr>
            <m:t>≥1</m:t>
          </m:r>
        </m:oMath>
      </m:oMathPara>
      <w:r>
        <w:rPr>
          <w:lang w:val="de-AT"/>
        </w:rPr>
        <w:br/>
      </w:r>
      <w:r>
        <w:rPr>
          <w:lang w:val="de-AT"/>
        </w:rPr>
        <w:t xml:space="preserve">Wenn wir diesen letzten Ausdruck betrachten, dessen Richtigkeit wir nachweisen sollen, stellen wir schnell fest, dass </w:t>
      </w:r>
      <w:r w:rsidR="00C77815">
        <w:rPr>
          <w:lang w:val="de-AT"/>
        </w:rPr>
        <w:t xml:space="preserve">wir so nichts darüber aussagen können, da der Ausdruck für jedes </w:t>
      </w:r>
      <m:oMath>
        <m:r>
          <w:rPr>
            <w:rFonts w:ascii="Cambria Math" w:hAnsi="Cambria Math"/>
            <w:lang w:val="de-AT"/>
          </w:rPr>
          <m:t>k∈</m:t>
        </m:r>
        <m:r>
          <m:rPr>
            <m:scr m:val="double-struck"/>
          </m:rPr>
          <w:rPr>
            <w:rFonts w:ascii="Cambria Math" w:eastAsiaTheme="minorEastAsia" w:hAnsi="Cambria Math"/>
            <w:lang w:val="de-AT"/>
          </w:rPr>
          <m:t>N</m:t>
        </m:r>
      </m:oMath>
      <w:r w:rsidR="00C77815">
        <w:rPr>
          <w:rFonts w:eastAsiaTheme="minorEastAsia"/>
          <w:lang w:val="de-AT"/>
        </w:rPr>
        <w:t xml:space="preserve"> gelten muss.</w:t>
      </w:r>
      <w:r w:rsidR="00C77815">
        <w:rPr>
          <w:rFonts w:eastAsiaTheme="minorEastAsia"/>
          <w:lang w:val="de-AT"/>
        </w:rPr>
        <w:br/>
      </w:r>
      <w:r w:rsidR="00C77815" w:rsidRPr="00500DF6">
        <w:rPr>
          <w:rFonts w:eastAsiaTheme="minorEastAsia"/>
          <w:b/>
          <w:lang w:val="de-AT"/>
        </w:rPr>
        <w:t>Wir können jedoch folgenden „Trick“ anwenden:</w:t>
      </w:r>
      <w:r w:rsidR="00C77815">
        <w:rPr>
          <w:rFonts w:eastAsiaTheme="minorEastAsia"/>
          <w:lang w:val="de-AT"/>
        </w:rPr>
        <w:t xml:space="preserve"> </w:t>
      </w:r>
      <w:r w:rsidR="00CA3884">
        <w:rPr>
          <w:rFonts w:eastAsiaTheme="minorEastAsia"/>
          <w:lang w:val="de-AT"/>
        </w:rPr>
        <w:br/>
      </w:r>
      <w:r w:rsidR="00500DF6" w:rsidRPr="00FF40A9">
        <w:rPr>
          <w:rFonts w:eastAsiaTheme="minorEastAsia"/>
          <w:color w:val="943634" w:themeColor="accent2" w:themeShade="BF"/>
          <w:lang w:val="de-AT"/>
        </w:rPr>
        <w:t xml:space="preserve">Wir wenden eine Serie von Äquivalenzumformungen auf die Ungleichung an, um dadurch eine Ungleichung zu erhalten, der wir es leicht ansehen, ob sie eine wahre oder falsche Aussage darstellt. </w:t>
      </w:r>
      <w:r w:rsidR="00500DF6" w:rsidRPr="00FF40A9">
        <w:rPr>
          <w:rFonts w:eastAsiaTheme="minorEastAsia"/>
          <w:color w:val="943634" w:themeColor="accent2" w:themeShade="BF"/>
          <w:lang w:val="de-AT"/>
        </w:rPr>
        <w:br/>
        <w:t>Dann benützen wir die Natur der Äquivalenzumformungen</w:t>
      </w:r>
      <w:r w:rsidR="00C45F28" w:rsidRPr="00FF40A9">
        <w:rPr>
          <w:rFonts w:eastAsiaTheme="minorEastAsia"/>
          <w:color w:val="943634" w:themeColor="accent2" w:themeShade="BF"/>
          <w:lang w:val="de-AT"/>
        </w:rPr>
        <w:t xml:space="preserve"> (</w:t>
      </w:r>
      <m:oMath>
        <m:r>
          <m:rPr>
            <m:sty m:val="p"/>
          </m:rPr>
          <w:rPr>
            <w:rFonts w:ascii="Cambria Math" w:eastAsiaTheme="minorEastAsia" w:hAnsi="Cambria Math"/>
            <w:color w:val="943634" w:themeColor="accent2" w:themeShade="BF"/>
            <w:lang w:val="de-AT"/>
          </w:rPr>
          <m:t>⟺</m:t>
        </m:r>
      </m:oMath>
      <w:r w:rsidR="00C45F28" w:rsidRPr="00FF40A9">
        <w:rPr>
          <w:rFonts w:eastAsiaTheme="minorEastAsia"/>
          <w:color w:val="943634" w:themeColor="accent2" w:themeShade="BF"/>
          <w:lang w:val="de-AT"/>
        </w:rPr>
        <w:t>)</w:t>
      </w:r>
      <w:r w:rsidR="00500DF6" w:rsidRPr="00FF40A9">
        <w:rPr>
          <w:rFonts w:eastAsiaTheme="minorEastAsia"/>
          <w:color w:val="943634" w:themeColor="accent2" w:themeShade="BF"/>
          <w:lang w:val="de-AT"/>
        </w:rPr>
        <w:t>, die besagt, dass 2 Aussagen, die durch Äqu</w:t>
      </w:r>
      <w:r w:rsidR="002865C9">
        <w:rPr>
          <w:rFonts w:eastAsiaTheme="minorEastAsia"/>
          <w:color w:val="943634" w:themeColor="accent2" w:themeShade="BF"/>
          <w:lang w:val="de-AT"/>
        </w:rPr>
        <w:t>i</w:t>
      </w:r>
      <w:r w:rsidR="00500DF6" w:rsidRPr="00FF40A9">
        <w:rPr>
          <w:rFonts w:eastAsiaTheme="minorEastAsia"/>
          <w:color w:val="943634" w:themeColor="accent2" w:themeShade="BF"/>
          <w:lang w:val="de-AT"/>
        </w:rPr>
        <w:t>valenzumformungen zusammen hängen immer den gleichen Wahrheitswert liefern. D.h. die eine Aussage ist genau dann wahr (falsch), wenn die andere wahr (falsch)  ist:</w:t>
      </w:r>
    </w:p>
    <w:p w:rsidR="00D84736" w:rsidRDefault="00500DF6" w:rsidP="00C45F28">
      <w:pPr>
        <w:spacing w:line="480" w:lineRule="auto"/>
        <w:ind w:left="284" w:hanging="284"/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lang w:val="de-AT"/>
                </w:rPr>
              </m:ctrlPr>
            </m:fPr>
            <m:num>
              <m:r>
                <w:rPr>
                  <w:rFonts w:ascii="Cambria Math" w:hAnsi="Cambria Math"/>
                  <w:lang w:val="de-AT"/>
                </w:rPr>
                <m:t>3k+2</m:t>
              </m:r>
            </m:num>
            <m:den>
              <m:r>
                <w:rPr>
                  <w:rFonts w:ascii="Cambria Math" w:hAnsi="Cambria Math"/>
                  <w:lang w:val="de-AT"/>
                </w:rPr>
                <m:t>2k-1</m:t>
              </m:r>
            </m:den>
          </m:f>
          <m:r>
            <w:rPr>
              <w:rFonts w:ascii="Cambria Math" w:eastAsiaTheme="minorEastAsia" w:hAnsi="Cambria Math"/>
              <w:lang w:val="de-AT"/>
            </w:rPr>
            <m:t>≥1      |⋅(2k-1)</m:t>
          </m:r>
          <m:r>
            <m:rPr>
              <m:sty m:val="p"/>
            </m:rPr>
            <w:rPr>
              <w:rFonts w:ascii="Cambria Math" w:eastAsiaTheme="minorEastAsia" w:hAnsi="Cambria Math"/>
              <w:lang w:val="de-AT"/>
            </w:rPr>
            <w:br/>
          </m:r>
        </m:oMath>
        <m:oMath>
          <m:r>
            <w:rPr>
              <w:rFonts w:ascii="Cambria Math" w:eastAsiaTheme="minorEastAsia" w:hAnsi="Cambria Math"/>
              <w:lang w:val="de-AT"/>
            </w:rPr>
            <m:t>⟺   3k+2≥2k-1     |-2-2k</m:t>
          </m:r>
          <m:r>
            <m:rPr>
              <m:sty m:val="p"/>
            </m:rPr>
            <w:rPr>
              <w:rFonts w:ascii="Cambria Math" w:eastAsiaTheme="minorEastAsia" w:hAnsi="Cambria Math"/>
              <w:lang w:val="de-AT"/>
            </w:rPr>
            <w:br/>
          </m:r>
        </m:oMath>
        <m:oMath>
          <m:r>
            <w:rPr>
              <w:rFonts w:ascii="Cambria Math" w:eastAsiaTheme="minorEastAsia" w:hAnsi="Cambria Math"/>
              <w:lang w:val="de-AT"/>
            </w:rPr>
            <m:t>⟺   k≥-3</m:t>
          </m:r>
        </m:oMath>
      </m:oMathPara>
    </w:p>
    <w:p w:rsidR="00D84736" w:rsidRDefault="00D84736" w:rsidP="00D84736">
      <w:pPr>
        <w:ind w:left="284"/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Diese Aussage ist offensichtlich für jede natürliche Zahl wahr. Damit (wegen den Äquivalenzumformungen) können wir schließen, dass auch die Aussage, mit der wir gestartet sind für jede natürliche Zahl k wahr ist. Wir haben also die Definition nachgewiesen und damit bewiesen, dass 1 eine Untere Schranke von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=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3n+2</m:t>
            </m:r>
          </m:num>
          <m:den>
            <m:r>
              <w:rPr>
                <w:rFonts w:ascii="Cambria Math" w:hAnsi="Cambria Math"/>
                <w:lang w:val="de-AT"/>
              </w:rPr>
              <m:t>2n-1</m:t>
            </m:r>
          </m:den>
        </m:f>
        <m:r>
          <w:rPr>
            <w:rFonts w:ascii="Cambria Math" w:hAnsi="Cambria Math"/>
            <w:lang w:val="de-AT"/>
          </w:rPr>
          <m:t>, n≥1</m:t>
        </m:r>
      </m:oMath>
      <w:r>
        <w:rPr>
          <w:rFonts w:eastAsiaTheme="minorEastAsia"/>
          <w:lang w:val="de-AT"/>
        </w:rPr>
        <w:t xml:space="preserve"> ist.</w:t>
      </w:r>
    </w:p>
    <w:p w:rsidR="00D84736" w:rsidRDefault="00D84736" w:rsidP="00D84736">
      <w:pPr>
        <w:ind w:left="284"/>
        <w:rPr>
          <w:rFonts w:eastAsiaTheme="minorEastAsia"/>
          <w:lang w:val="de-AT"/>
        </w:rPr>
      </w:pPr>
    </w:p>
    <w:p w:rsidR="00CA3884" w:rsidRDefault="003855E4" w:rsidP="00D84736">
      <w:pPr>
        <w:ind w:left="284" w:hanging="284"/>
        <w:rPr>
          <w:rFonts w:eastAsiaTheme="minorEastAsia"/>
          <w:b/>
          <w:sz w:val="24"/>
          <w:szCs w:val="24"/>
          <w:lang w:val="de-AT"/>
        </w:rPr>
      </w:pPr>
      <w:r>
        <w:rPr>
          <w:rFonts w:eastAsiaTheme="minorEastAsia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810895</wp:posOffset>
            </wp:positionV>
            <wp:extent cx="2306955" cy="2669540"/>
            <wp:effectExtent l="19050" t="0" r="0" b="0"/>
            <wp:wrapTight wrapText="bothSides">
              <wp:wrapPolygon edited="0">
                <wp:start x="-178" y="0"/>
                <wp:lineTo x="-178" y="21425"/>
                <wp:lineTo x="21582" y="21425"/>
                <wp:lineTo x="21582" y="0"/>
                <wp:lineTo x="-178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6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736" w:rsidRPr="003855E4">
        <w:rPr>
          <w:rFonts w:eastAsiaTheme="minorEastAsia"/>
          <w:b/>
          <w:sz w:val="24"/>
          <w:szCs w:val="24"/>
          <w:lang w:val="de-AT"/>
        </w:rPr>
        <w:t>Monotonie:</w:t>
      </w:r>
    </w:p>
    <w:p w:rsidR="00CA3884" w:rsidRDefault="00D84736" w:rsidP="00CA3884">
      <w:pPr>
        <w:ind w:left="284" w:hanging="142"/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Wir betrachten die Folge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=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2n-1</m:t>
            </m:r>
          </m:num>
          <m:den>
            <m:r>
              <w:rPr>
                <w:rFonts w:ascii="Cambria Math" w:hAnsi="Cambria Math"/>
                <w:lang w:val="de-AT"/>
              </w:rPr>
              <m:t>n+1</m:t>
            </m:r>
          </m:den>
        </m:f>
        <m:r>
          <w:rPr>
            <w:rFonts w:ascii="Cambria Math" w:hAnsi="Cambria Math"/>
            <w:lang w:val="de-AT"/>
          </w:rPr>
          <m:t>, n≥1</m:t>
        </m:r>
      </m:oMath>
      <w:r w:rsidR="003855E4">
        <w:rPr>
          <w:rFonts w:eastAsiaTheme="minorEastAsia"/>
          <w:lang w:val="de-AT"/>
        </w:rPr>
        <w:t>.</w:t>
      </w:r>
    </w:p>
    <w:p w:rsidR="00CA3884" w:rsidRDefault="003855E4" w:rsidP="00CA3884">
      <w:pPr>
        <w:ind w:left="284" w:hanging="142"/>
        <w:rPr>
          <w:i/>
          <w:lang w:val="de-AT"/>
        </w:rPr>
      </w:pPr>
      <w:r w:rsidRPr="00CA3884">
        <w:rPr>
          <w:rFonts w:eastAsiaTheme="minorEastAsia"/>
          <w:i/>
          <w:lang w:val="de-AT"/>
        </w:rPr>
        <w:t>Erster Schritt:</w:t>
      </w:r>
      <w:r>
        <w:rPr>
          <w:rFonts w:eastAsiaTheme="minorEastAsia"/>
          <w:lang w:val="de-AT"/>
        </w:rPr>
        <w:t xml:space="preserve"> Die ersten Folgeglieder anschauen:</w:t>
      </w:r>
      <w:r>
        <w:rPr>
          <w:rFonts w:eastAsiaTheme="minorEastAsia"/>
          <w:lang w:val="de-AT"/>
        </w:rPr>
        <w:br/>
      </w:r>
      <w:r w:rsidR="00D84736">
        <w:rPr>
          <w:rFonts w:eastAsiaTheme="minorEastAsia"/>
          <w:lang w:val="de-AT"/>
        </w:rPr>
        <w:br/>
      </w:r>
      <w:r w:rsidR="00D84736">
        <w:rPr>
          <w:rFonts w:eastAsiaTheme="minorEastAsia"/>
          <w:lang w:val="de-AT"/>
        </w:rPr>
        <w:br/>
      </w:r>
      <w:r w:rsidR="00D84736">
        <w:rPr>
          <w:rFonts w:eastAsiaTheme="minorEastAsia"/>
          <w:lang w:val="de-AT"/>
        </w:rPr>
        <w:br/>
      </w:r>
      <w:r w:rsidR="00D84736">
        <w:rPr>
          <w:rFonts w:eastAsiaTheme="minorEastAsia"/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  <w:r w:rsidR="00CA3884">
        <w:rPr>
          <w:lang w:val="de-AT"/>
        </w:rPr>
        <w:br/>
      </w:r>
    </w:p>
    <w:p w:rsidR="00CA3884" w:rsidRDefault="00CA3884" w:rsidP="00CA3884">
      <w:pPr>
        <w:ind w:left="284" w:hanging="142"/>
        <w:rPr>
          <w:lang w:val="de-AT"/>
        </w:rPr>
      </w:pPr>
      <w:r w:rsidRPr="00CA3884">
        <w:rPr>
          <w:i/>
          <w:lang w:val="de-AT"/>
        </w:rPr>
        <w:t>Zweiter Schritt:</w:t>
      </w:r>
      <w:r>
        <w:rPr>
          <w:lang w:val="de-AT"/>
        </w:rPr>
        <w:t xml:space="preserve"> Behauptung aufstellen: Die Folge ist streng monoton wachsend.</w:t>
      </w:r>
    </w:p>
    <w:p w:rsidR="003D6F03" w:rsidRDefault="00CA3884" w:rsidP="00CA3884">
      <w:pPr>
        <w:ind w:left="284" w:hanging="142"/>
        <w:rPr>
          <w:lang w:val="de-AT"/>
        </w:rPr>
      </w:pPr>
      <w:r w:rsidRPr="00CA3884">
        <w:rPr>
          <w:i/>
          <w:lang w:val="de-AT"/>
        </w:rPr>
        <w:t>Dritter Schritt:</w:t>
      </w:r>
      <w:r>
        <w:rPr>
          <w:lang w:val="de-AT"/>
        </w:rPr>
        <w:t xml:space="preserve"> Beweisen der Behauptung durch nachweisen der Definition. Wir verwenden dabei das gleiche Prinzip der Äquivalenzumformungen wie oben:</w:t>
      </w:r>
    </w:p>
    <w:p w:rsidR="00CA3884" w:rsidRDefault="00CA3884" w:rsidP="008C2479">
      <w:pPr>
        <w:ind w:left="284"/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Definition: </w:t>
      </w:r>
      <m:oMath>
        <m:r>
          <w:rPr>
            <w:rFonts w:ascii="Cambria Math" w:eastAsiaTheme="minorEastAsia" w:hAnsi="Cambria Math"/>
            <w:lang w:val="de-AT"/>
          </w:rPr>
          <m:t>Für alle k∈</m:t>
        </m:r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lang w:val="de-AT"/>
              </w:rPr>
              <m:t xml:space="preserve">N </m:t>
            </m:r>
            <m:r>
              <w:rPr>
                <w:rFonts w:ascii="Cambria Math" w:eastAsiaTheme="minorEastAsia" w:hAnsi="Cambria Math"/>
                <w:lang w:val="de-AT"/>
              </w:rPr>
              <m:t xml:space="preserve">muss gelten:         </m:t>
            </m:r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k</m:t>
            </m:r>
          </m:sub>
        </m:sSub>
        <m:r>
          <w:rPr>
            <w:rFonts w:ascii="Cambria Math" w:hAnsi="Cambria Math"/>
            <w:lang w:val="de-AT"/>
          </w:rPr>
          <m:t>&lt;</m:t>
        </m:r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color w:val="FF0000"/>
                <w:lang w:val="de-AT"/>
              </w:rPr>
              <m:t>k+1</m:t>
            </m:r>
          </m:sub>
        </m:sSub>
        <m:r>
          <w:rPr>
            <w:rFonts w:ascii="Cambria Math" w:hAnsi="Cambria Math"/>
            <w:lang w:val="de-AT"/>
          </w:rPr>
          <m:t xml:space="preserve">,     d.h.     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2k-1</m:t>
            </m:r>
          </m:num>
          <m:den>
            <m:r>
              <w:rPr>
                <w:rFonts w:ascii="Cambria Math" w:hAnsi="Cambria Math"/>
                <w:lang w:val="de-AT"/>
              </w:rPr>
              <m:t>k+1</m:t>
            </m:r>
          </m:den>
        </m:f>
        <m:r>
          <w:rPr>
            <w:rFonts w:ascii="Cambria Math" w:hAnsi="Cambria Math"/>
            <w:lang w:val="de-AT"/>
          </w:rPr>
          <m:t>&lt;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2</m:t>
            </m:r>
            <m:r>
              <w:rPr>
                <w:rFonts w:ascii="Cambria Math" w:hAnsi="Cambria Math"/>
                <w:color w:val="FF0000"/>
                <w:lang w:val="de-AT"/>
              </w:rPr>
              <m:t>(k+1)</m:t>
            </m:r>
            <m:r>
              <w:rPr>
                <w:rFonts w:ascii="Cambria Math" w:hAnsi="Cambria Math"/>
                <w:lang w:val="de-AT"/>
              </w:rPr>
              <m:t>-1</m:t>
            </m:r>
          </m:num>
          <m:den>
            <m:r>
              <w:rPr>
                <w:rFonts w:ascii="Cambria Math" w:hAnsi="Cambria Math"/>
                <w:color w:val="FF0000"/>
                <w:lang w:val="de-AT"/>
              </w:rPr>
              <m:t>(k+1)</m:t>
            </m:r>
            <m:r>
              <w:rPr>
                <w:rFonts w:ascii="Cambria Math" w:hAnsi="Cambria Math"/>
                <w:lang w:val="de-AT"/>
              </w:rPr>
              <m:t>+1</m:t>
            </m:r>
          </m:den>
        </m:f>
      </m:oMath>
    </w:p>
    <w:p w:rsidR="00723179" w:rsidRDefault="00CA3884" w:rsidP="00CA3884">
      <w:pPr>
        <w:spacing w:line="480" w:lineRule="auto"/>
        <w:ind w:left="284" w:hanging="142"/>
        <w:rPr>
          <w:rFonts w:eastAsiaTheme="minorEastAsia"/>
          <w:lang w:val="de-AT"/>
        </w:rPr>
      </w:pPr>
      <m:oMathPara>
        <m:oMath>
          <m:r>
            <w:rPr>
              <w:rFonts w:ascii="Cambria Math" w:eastAsiaTheme="minorEastAsia" w:hAnsi="Cambria Math"/>
              <w:lang w:val="de-AT"/>
            </w:rPr>
            <m:t xml:space="preserve">⟺   </m:t>
          </m:r>
          <m:f>
            <m:fPr>
              <m:ctrlPr>
                <w:rPr>
                  <w:rFonts w:ascii="Cambria Math" w:hAnsi="Cambria Math"/>
                  <w:i/>
                  <w:lang w:val="de-AT"/>
                </w:rPr>
              </m:ctrlPr>
            </m:fPr>
            <m:num>
              <m:r>
                <w:rPr>
                  <w:rFonts w:ascii="Cambria Math" w:hAnsi="Cambria Math"/>
                  <w:lang w:val="de-AT"/>
                </w:rPr>
                <m:t>2k-1</m:t>
              </m:r>
            </m:num>
            <m:den>
              <m:r>
                <w:rPr>
                  <w:rFonts w:ascii="Cambria Math" w:hAnsi="Cambria Math"/>
                  <w:lang w:val="de-AT"/>
                </w:rPr>
                <m:t>k+1</m:t>
              </m:r>
            </m:den>
          </m:f>
          <m:r>
            <w:rPr>
              <w:rFonts w:ascii="Cambria Math" w:hAnsi="Cambria Math"/>
              <w:lang w:val="de-AT"/>
            </w:rPr>
            <m:t>&lt;</m:t>
          </m:r>
          <m:f>
            <m:fPr>
              <m:ctrlPr>
                <w:rPr>
                  <w:rFonts w:ascii="Cambria Math" w:hAnsi="Cambria Math"/>
                  <w:i/>
                  <w:lang w:val="de-AT"/>
                </w:rPr>
              </m:ctrlPr>
            </m:fPr>
            <m:num>
              <m:r>
                <w:rPr>
                  <w:rFonts w:ascii="Cambria Math" w:hAnsi="Cambria Math"/>
                  <w:lang w:val="de-AT"/>
                </w:rPr>
                <m:t>2k+1</m:t>
              </m:r>
            </m:num>
            <m:den>
              <m:r>
                <w:rPr>
                  <w:rFonts w:ascii="Cambria Math" w:hAnsi="Cambria Math"/>
                  <w:lang w:val="de-AT"/>
                </w:rPr>
                <m:t>k+2</m:t>
              </m:r>
            </m:den>
          </m:f>
          <m:r>
            <w:rPr>
              <w:rFonts w:ascii="Cambria Math" w:eastAsiaTheme="minorEastAsia" w:hAnsi="Cambria Math"/>
              <w:lang w:val="de-AT"/>
            </w:rPr>
            <m:t xml:space="preserve">   |⋅(k+1)(k+2)</m:t>
          </m:r>
        </m:oMath>
        <w:r w:rsidR="00723179">
          <w:rPr>
            <w:rFonts w:eastAsiaTheme="minorEastAsia"/>
            <w:lang w:val="de-AT"/>
          </w:rPr>
          <w:br/>
        </w:r>
        <m:oMath>
          <m:r>
            <w:rPr>
              <w:rFonts w:ascii="Cambria Math" w:eastAsiaTheme="minorEastAsia" w:hAnsi="Cambria Math"/>
              <w:lang w:val="de-AT"/>
            </w:rPr>
            <m:t xml:space="preserve">⟺   </m:t>
          </m:r>
          <m:d>
            <m:dPr>
              <m:ctrlPr>
                <w:rPr>
                  <w:rFonts w:ascii="Cambria Math" w:hAnsi="Cambria Math"/>
                  <w:i/>
                  <w:lang w:val="de-AT"/>
                </w:rPr>
              </m:ctrlPr>
            </m:dPr>
            <m:e>
              <m:r>
                <w:rPr>
                  <w:rFonts w:ascii="Cambria Math" w:hAnsi="Cambria Math"/>
                  <w:lang w:val="de-AT"/>
                </w:rPr>
                <m:t>2k-1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de-AT"/>
                </w:rPr>
              </m:ctrlPr>
            </m:dPr>
            <m:e>
              <m:r>
                <w:rPr>
                  <w:rFonts w:ascii="Cambria Math" w:hAnsi="Cambria Math"/>
                  <w:lang w:val="de-AT"/>
                </w:rPr>
                <m:t>k+2</m:t>
              </m:r>
            </m:e>
          </m:d>
          <m:r>
            <w:rPr>
              <w:rFonts w:ascii="Cambria Math" w:hAnsi="Cambria Math"/>
              <w:lang w:val="de-AT"/>
            </w:rPr>
            <m:t>&lt;</m:t>
          </m:r>
          <m:d>
            <m:dPr>
              <m:ctrlPr>
                <w:rPr>
                  <w:rFonts w:ascii="Cambria Math" w:hAnsi="Cambria Math"/>
                  <w:i/>
                  <w:lang w:val="de-AT"/>
                </w:rPr>
              </m:ctrlPr>
            </m:dPr>
            <m:e>
              <m:r>
                <w:rPr>
                  <w:rFonts w:ascii="Cambria Math" w:hAnsi="Cambria Math"/>
                  <w:lang w:val="de-AT"/>
                </w:rPr>
                <m:t>2k+1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de-AT"/>
                </w:rPr>
              </m:ctrlPr>
            </m:dPr>
            <m:e>
              <m:r>
                <w:rPr>
                  <w:rFonts w:ascii="Cambria Math" w:hAnsi="Cambria Math"/>
                  <w:lang w:val="de-AT"/>
                </w:rPr>
                <m:t>k+1</m:t>
              </m:r>
            </m:e>
          </m:d>
        </m:oMath>
        <w:r w:rsidR="00723179">
          <w:rPr>
            <w:rFonts w:eastAsiaTheme="minorEastAsia"/>
            <w:lang w:val="de-AT"/>
          </w:rPr>
          <w:br/>
        </w:r>
        <m:oMath>
          <m:r>
            <w:rPr>
              <w:rFonts w:ascii="Cambria Math" w:eastAsiaTheme="minorEastAsia" w:hAnsi="Cambria Math"/>
              <w:lang w:val="de-AT"/>
            </w:rPr>
            <m:t xml:space="preserve">⟺   </m:t>
          </m:r>
          <m:r>
            <w:rPr>
              <w:rFonts w:ascii="Cambria Math" w:hAnsi="Cambria Math"/>
              <w:lang w:val="de-AT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lang w:val="de-AT"/>
                </w:rPr>
              </m:ctrlPr>
            </m:sSupPr>
            <m:e>
              <m:r>
                <w:rPr>
                  <w:rFonts w:ascii="Cambria Math" w:hAnsi="Cambria Math"/>
                  <w:lang w:val="de-AT"/>
                </w:rPr>
                <m:t>k</m:t>
              </m:r>
            </m:e>
            <m:sup>
              <m:r>
                <w:rPr>
                  <w:rFonts w:ascii="Cambria Math" w:hAnsi="Cambria Math"/>
                  <w:lang w:val="de-AT"/>
                </w:rPr>
                <m:t>2</m:t>
              </m:r>
            </m:sup>
          </m:sSup>
          <m:r>
            <w:rPr>
              <w:rFonts w:ascii="Cambria Math" w:hAnsi="Cambria Math"/>
              <w:lang w:val="de-AT"/>
            </w:rPr>
            <m:t>+3k-2&lt;2</m:t>
          </m:r>
          <m:sSup>
            <m:sSupPr>
              <m:ctrlPr>
                <w:rPr>
                  <w:rFonts w:ascii="Cambria Math" w:hAnsi="Cambria Math"/>
                  <w:i/>
                  <w:lang w:val="de-AT"/>
                </w:rPr>
              </m:ctrlPr>
            </m:sSupPr>
            <m:e>
              <m:r>
                <w:rPr>
                  <w:rFonts w:ascii="Cambria Math" w:hAnsi="Cambria Math"/>
                  <w:lang w:val="de-AT"/>
                </w:rPr>
                <m:t>k</m:t>
              </m:r>
            </m:e>
            <m:sup>
              <m:r>
                <w:rPr>
                  <w:rFonts w:ascii="Cambria Math" w:hAnsi="Cambria Math"/>
                  <w:lang w:val="de-AT"/>
                </w:rPr>
                <m:t>2</m:t>
              </m:r>
            </m:sup>
          </m:sSup>
          <m:r>
            <w:rPr>
              <w:rFonts w:ascii="Cambria Math" w:hAnsi="Cambria Math"/>
              <w:lang w:val="de-AT"/>
            </w:rPr>
            <m:t>+3k+1   |-2</m:t>
          </m:r>
          <m:sSup>
            <m:sSupPr>
              <m:ctrlPr>
                <w:rPr>
                  <w:rFonts w:ascii="Cambria Math" w:hAnsi="Cambria Math"/>
                  <w:i/>
                  <w:lang w:val="de-AT"/>
                </w:rPr>
              </m:ctrlPr>
            </m:sSupPr>
            <m:e>
              <m:r>
                <w:rPr>
                  <w:rFonts w:ascii="Cambria Math" w:hAnsi="Cambria Math"/>
                  <w:lang w:val="de-AT"/>
                </w:rPr>
                <m:t>k</m:t>
              </m:r>
            </m:e>
            <m:sup>
              <m:r>
                <w:rPr>
                  <w:rFonts w:ascii="Cambria Math" w:hAnsi="Cambria Math"/>
                  <w:lang w:val="de-AT"/>
                </w:rPr>
                <m:t>2</m:t>
              </m:r>
            </m:sup>
          </m:sSup>
          <m:r>
            <w:rPr>
              <w:rFonts w:ascii="Cambria Math" w:hAnsi="Cambria Math"/>
              <w:lang w:val="de-AT"/>
            </w:rPr>
            <m:t>-3k</m:t>
          </m:r>
          <m:r>
            <m:rPr>
              <m:sty m:val="p"/>
            </m:rPr>
            <w:rPr>
              <w:rFonts w:ascii="Cambria Math" w:hAnsi="Cambria Math"/>
              <w:lang w:val="de-AT"/>
            </w:rPr>
            <w:br/>
          </m:r>
        </m:oMath>
        <m:oMath>
          <m:r>
            <w:rPr>
              <w:rFonts w:ascii="Cambria Math" w:eastAsiaTheme="minorEastAsia" w:hAnsi="Cambria Math"/>
              <w:lang w:val="de-AT"/>
            </w:rPr>
            <m:t xml:space="preserve">⟺   </m:t>
          </m:r>
          <m:r>
            <w:rPr>
              <w:rFonts w:ascii="Cambria Math" w:hAnsi="Cambria Math"/>
              <w:lang w:val="de-AT"/>
            </w:rPr>
            <m:t>-2&lt;1</m:t>
          </m:r>
        </m:oMath>
      </m:oMathPara>
    </w:p>
    <w:p w:rsidR="00CA3884" w:rsidRPr="00CA3884" w:rsidRDefault="00723179" w:rsidP="00EC7ADF">
      <w:pPr>
        <w:ind w:left="284"/>
        <w:rPr>
          <w:lang w:val="de-AT"/>
        </w:rPr>
      </w:pPr>
      <w:r>
        <w:rPr>
          <w:rFonts w:eastAsiaTheme="minorEastAsia"/>
          <w:lang w:val="de-AT"/>
        </w:rPr>
        <w:lastRenderedPageBreak/>
        <w:t xml:space="preserve">Wiederum sind wir zu einer Aussage gekommen, die </w:t>
      </w:r>
      <w:r w:rsidR="00EC7ADF">
        <w:rPr>
          <w:rFonts w:eastAsiaTheme="minorEastAsia"/>
          <w:lang w:val="de-AT"/>
        </w:rPr>
        <w:t>offensichtlich für alle natürlichen Zahlen k wahr ist. Daraus können wir wegen den Äquivalenzumformungen s</w:t>
      </w:r>
      <w:r w:rsidR="00043A6F">
        <w:rPr>
          <w:rFonts w:eastAsiaTheme="minorEastAsia"/>
          <w:lang w:val="de-AT"/>
        </w:rPr>
        <w:t>chließen, dass auch die Aussage,</w:t>
      </w:r>
      <w:r w:rsidR="00EC7ADF">
        <w:rPr>
          <w:rFonts w:eastAsiaTheme="minorEastAsia"/>
          <w:lang w:val="de-AT"/>
        </w:rPr>
        <w:t xml:space="preserve"> mit der wir begonnen haben, </w:t>
      </w:r>
      <w:r w:rsidR="00043A6F">
        <w:rPr>
          <w:rFonts w:eastAsiaTheme="minorEastAsia"/>
          <w:lang w:val="de-AT"/>
        </w:rPr>
        <w:t>wahr ist. Also ist die definierend</w:t>
      </w:r>
      <w:r w:rsidR="002865C9">
        <w:rPr>
          <w:rFonts w:eastAsiaTheme="minorEastAsia"/>
          <w:lang w:val="de-AT"/>
        </w:rPr>
        <w:t xml:space="preserve">e Eigenschaft erfüllt, wir haben </w:t>
      </w:r>
      <w:r w:rsidR="00043A6F">
        <w:rPr>
          <w:rFonts w:eastAsiaTheme="minorEastAsia"/>
          <w:lang w:val="de-AT"/>
        </w:rPr>
        <w:t xml:space="preserve"> also bewiesen, dass die Folge streng monoton wachsend ist.</w:t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</w:p>
    <w:sectPr w:rsidR="00CA3884" w:rsidRPr="00CA3884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07B"/>
    <w:rsid w:val="00043A6F"/>
    <w:rsid w:val="001C3A64"/>
    <w:rsid w:val="00211C1C"/>
    <w:rsid w:val="0028207B"/>
    <w:rsid w:val="002865C9"/>
    <w:rsid w:val="002874F8"/>
    <w:rsid w:val="003855E4"/>
    <w:rsid w:val="003D6F03"/>
    <w:rsid w:val="004D4DE1"/>
    <w:rsid w:val="00500DF6"/>
    <w:rsid w:val="006F792E"/>
    <w:rsid w:val="00723179"/>
    <w:rsid w:val="00845A64"/>
    <w:rsid w:val="008C2479"/>
    <w:rsid w:val="00A31648"/>
    <w:rsid w:val="00A750B3"/>
    <w:rsid w:val="00BF6515"/>
    <w:rsid w:val="00C45F28"/>
    <w:rsid w:val="00C77815"/>
    <w:rsid w:val="00CA3884"/>
    <w:rsid w:val="00D10F42"/>
    <w:rsid w:val="00D84736"/>
    <w:rsid w:val="00E930ED"/>
    <w:rsid w:val="00EC7ADF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207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11</cp:revision>
  <dcterms:created xsi:type="dcterms:W3CDTF">2010-06-26T14:30:00Z</dcterms:created>
  <dcterms:modified xsi:type="dcterms:W3CDTF">2010-07-02T10:51:00Z</dcterms:modified>
</cp:coreProperties>
</file>